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F1E3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A85E5A" w:rsidRDefault="00A85E5A" w:rsidP="00A85E5A">
      <w:pPr>
        <w:pStyle w:val="Domylnie"/>
        <w:spacing w:after="0" w:line="100" w:lineRule="atLeast"/>
      </w:pPr>
    </w:p>
    <w:p w:rsidR="00CE6E85" w:rsidRPr="00616B9C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  <w:u w:val="single"/>
        </w:rPr>
        <w:t>Dotyczy:</w:t>
      </w:r>
      <w:r w:rsidRPr="00616B9C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7E569D" w:rsidRDefault="00371831" w:rsidP="00371831">
      <w:pPr>
        <w:pStyle w:val="Domylnie"/>
        <w:spacing w:after="0" w:line="100" w:lineRule="atLeast"/>
        <w:jc w:val="center"/>
        <w:rPr>
          <w:rFonts w:asciiTheme="majorHAnsi" w:hAnsiTheme="majorHAnsi"/>
          <w:b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>
        <w:rPr>
          <w:rFonts w:asciiTheme="majorHAnsi" w:hAnsiTheme="majorHAnsi"/>
          <w:b/>
          <w:sz w:val="28"/>
          <w:szCs w:val="28"/>
        </w:rPr>
        <w:t>Kurs: Operator koparko ładowarki – III klasa uprawnień”</w:t>
      </w:r>
    </w:p>
    <w:p w:rsidR="00371831" w:rsidRPr="00396F51" w:rsidRDefault="00371831" w:rsidP="00371831">
      <w:pPr>
        <w:pStyle w:val="Domylnie"/>
        <w:spacing w:after="0" w:line="100" w:lineRule="atLeast"/>
        <w:jc w:val="center"/>
        <w:rPr>
          <w:color w:val="FF0000"/>
        </w:rPr>
      </w:pPr>
    </w:p>
    <w:p w:rsidR="00CE6E85" w:rsidRPr="007E569D" w:rsidRDefault="00DE10FF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CE6E85" w:rsidRPr="007E569D">
        <w:rPr>
          <w:b/>
          <w:color w:val="000000" w:themeColor="text1"/>
          <w:sz w:val="24"/>
          <w:szCs w:val="24"/>
        </w:rPr>
        <w:t xml:space="preserve">rogram </w:t>
      </w:r>
      <w:r w:rsidR="003E3D61" w:rsidRPr="007E569D">
        <w:rPr>
          <w:b/>
          <w:color w:val="000000" w:themeColor="text1"/>
          <w:sz w:val="24"/>
          <w:szCs w:val="24"/>
        </w:rPr>
        <w:t>kursu</w:t>
      </w:r>
    </w:p>
    <w:tbl>
      <w:tblPr>
        <w:tblStyle w:val="Tabela-Siatka"/>
        <w:tblW w:w="0" w:type="auto"/>
        <w:tblLook w:val="04A0"/>
      </w:tblPr>
      <w:tblGrid>
        <w:gridCol w:w="541"/>
        <w:gridCol w:w="3395"/>
        <w:gridCol w:w="1559"/>
        <w:gridCol w:w="2835"/>
        <w:gridCol w:w="1807"/>
      </w:tblGrid>
      <w:tr w:rsidR="007E569D" w:rsidRPr="007E569D" w:rsidTr="007E569D">
        <w:tc>
          <w:tcPr>
            <w:tcW w:w="541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Lp.</w:t>
            </w:r>
          </w:p>
        </w:tc>
        <w:tc>
          <w:tcPr>
            <w:tcW w:w="339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Nazwę i zakres zajęć</w:t>
            </w:r>
          </w:p>
        </w:tc>
        <w:tc>
          <w:tcPr>
            <w:tcW w:w="1559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Czas trwania zajęć</w:t>
            </w:r>
          </w:p>
        </w:tc>
        <w:tc>
          <w:tcPr>
            <w:tcW w:w="283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Cel zajęć</w:t>
            </w:r>
          </w:p>
        </w:tc>
        <w:tc>
          <w:tcPr>
            <w:tcW w:w="1807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Miejsce szkolenia</w:t>
            </w: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3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4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5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6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7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8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9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10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A85E5A" w:rsidRDefault="00A85E5A">
      <w:pPr>
        <w:spacing w:after="200" w:line="276" w:lineRule="auto"/>
        <w:rPr>
          <w:rFonts w:eastAsia="SimSun"/>
        </w:rPr>
      </w:pPr>
    </w:p>
    <w:p w:rsidR="00235CC3" w:rsidRDefault="00235CC3">
      <w:pPr>
        <w:spacing w:after="200" w:line="276" w:lineRule="auto"/>
        <w:rPr>
          <w:rFonts w:eastAsia="SimSun"/>
        </w:rPr>
      </w:pPr>
    </w:p>
    <w:sectPr w:rsidR="00235CC3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F8A" w:rsidRDefault="00FC4F8A" w:rsidP="006C48AF">
      <w:r>
        <w:separator/>
      </w:r>
    </w:p>
  </w:endnote>
  <w:endnote w:type="continuationSeparator" w:id="0">
    <w:p w:rsidR="00FC4F8A" w:rsidRDefault="00FC4F8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371831" w:rsidRPr="00371831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F8A" w:rsidRDefault="00FC4F8A" w:rsidP="006C48AF">
      <w:r>
        <w:separator/>
      </w:r>
    </w:p>
  </w:footnote>
  <w:footnote w:type="continuationSeparator" w:id="0">
    <w:p w:rsidR="00FC4F8A" w:rsidRDefault="00FC4F8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46D33">
    <w:pPr>
      <w:pStyle w:val="Nagwek"/>
    </w:pPr>
    <w:r w:rsidRPr="00446D3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86C28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58DA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1831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6D33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2B6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34262"/>
    <w:rsid w:val="00550B1B"/>
    <w:rsid w:val="00554A8C"/>
    <w:rsid w:val="00555214"/>
    <w:rsid w:val="00561BF9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2278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1E3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6B3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5218A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78F2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DA7"/>
    <w:rsid w:val="00FC4F8A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70D6F-E971-40D9-8995-8AC481A3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2019-02-26T08:36:00Z</cp:lastPrinted>
  <dcterms:created xsi:type="dcterms:W3CDTF">2019-02-26T09:16:00Z</dcterms:created>
  <dcterms:modified xsi:type="dcterms:W3CDTF">2019-04-05T07:00:00Z</dcterms:modified>
</cp:coreProperties>
</file>